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E5B239" w14:textId="0573E4A0" w:rsidR="00047509" w:rsidRPr="006A689B" w:rsidRDefault="00047509" w:rsidP="005D305E">
      <w:pPr>
        <w:pStyle w:val="Normal1"/>
        <w:spacing w:before="120" w:after="120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Anexa 2</w:t>
      </w:r>
      <w:r w:rsidR="00EF34ED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0</w:t>
      </w: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_Domenii de activitate excluse de la finanțare</w:t>
      </w:r>
    </w:p>
    <w:p w14:paraId="61F2E316" w14:textId="7AA3D6C5" w:rsidR="00047509" w:rsidRDefault="00047509" w:rsidP="00B27DE0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6A689B">
        <w:rPr>
          <w:rFonts w:ascii="Montserrat" w:hAnsi="Montserrat" w:cs="Arial"/>
          <w:sz w:val="22"/>
          <w:szCs w:val="22"/>
        </w:rPr>
        <w:t xml:space="preserve">În cadrul prezentului ghid al solicitantului de finanțare </w:t>
      </w:r>
      <w:r w:rsidRPr="006A689B">
        <w:rPr>
          <w:rFonts w:ascii="Montserrat" w:hAnsi="Montserrat" w:cs="Arial"/>
          <w:b/>
          <w:bCs/>
          <w:sz w:val="22"/>
          <w:szCs w:val="22"/>
        </w:rPr>
        <w:t xml:space="preserve">nu se acordă sprijin financiar </w:t>
      </w:r>
      <w:r w:rsidR="00261395">
        <w:rPr>
          <w:rFonts w:ascii="Montserrat" w:hAnsi="Montserrat" w:cs="Arial"/>
          <w:sz w:val="22"/>
          <w:szCs w:val="22"/>
          <w:lang w:val="ro-RO"/>
        </w:rPr>
        <w:t>IMM-uri</w:t>
      </w:r>
      <w:r w:rsidR="00AE4568">
        <w:rPr>
          <w:rFonts w:ascii="Montserrat" w:hAnsi="Montserrat" w:cs="Arial"/>
          <w:sz w:val="22"/>
          <w:szCs w:val="22"/>
          <w:lang w:val="ro-RO"/>
        </w:rPr>
        <w:t>lor</w:t>
      </w:r>
      <w:r w:rsidRPr="006A689B">
        <w:rPr>
          <w:rFonts w:ascii="Montserrat" w:hAnsi="Montserrat" w:cs="Arial"/>
          <w:sz w:val="22"/>
          <w:szCs w:val="22"/>
        </w:rPr>
        <w:t xml:space="preserve"> care îşi desfăşoară activitatea în următoarele sectoare şi/sau care vizează:</w:t>
      </w:r>
    </w:p>
    <w:tbl>
      <w:tblPr>
        <w:tblStyle w:val="TableGrid"/>
        <w:tblW w:w="0" w:type="auto"/>
        <w:tblInd w:w="-5" w:type="dxa"/>
        <w:tblBorders>
          <w:top w:val="single" w:sz="4" w:space="0" w:color="ED1C24"/>
          <w:left w:val="single" w:sz="4" w:space="0" w:color="ED1C24"/>
          <w:bottom w:val="single" w:sz="4" w:space="0" w:color="ED1C24"/>
          <w:right w:val="single" w:sz="4" w:space="0" w:color="ED1C24"/>
          <w:insideH w:val="single" w:sz="4" w:space="0" w:color="ED1C24"/>
          <w:insideV w:val="single" w:sz="4" w:space="0" w:color="ED1C24"/>
        </w:tblBorders>
        <w:shd w:val="clear" w:color="auto" w:fill="E6EFF3"/>
        <w:tblLook w:val="04A0" w:firstRow="1" w:lastRow="0" w:firstColumn="1" w:lastColumn="0" w:noHBand="0" w:noVBand="1"/>
      </w:tblPr>
      <w:tblGrid>
        <w:gridCol w:w="9725"/>
      </w:tblGrid>
      <w:tr w:rsidR="006A5F87" w:rsidRPr="006A5F87" w14:paraId="695B6BDD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27344C"/>
          </w:tcPr>
          <w:p w14:paraId="203D43B6" w14:textId="341EA349" w:rsidR="00F368B6" w:rsidRPr="006A5F87" w:rsidRDefault="00F368B6" w:rsidP="00F368B6">
            <w:pPr>
              <w:spacing w:before="120" w:after="120" w:line="240" w:lineRule="auto"/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</w:pPr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Conform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prevederilor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Regulamentului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(UE) nr. 651/2014 de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declarare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gram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</w:t>
            </w:r>
            <w:proofErr w:type="gram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anumitor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categorii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ajutoare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compatibile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cu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piața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internă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în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aplicarea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articolelor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107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și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108 din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tratat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, art. 1,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alin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(3), </w:t>
            </w:r>
            <w:proofErr w:type="spellStart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literele</w:t>
            </w:r>
            <w:proofErr w:type="spellEnd"/>
            <w:r w:rsidRPr="006A5F87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a), b), c), d), e)</w:t>
            </w:r>
          </w:p>
        </w:tc>
      </w:tr>
      <w:tr w:rsidR="005D305E" w:rsidRPr="005D305E" w14:paraId="049293A1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4A4E321B" w14:textId="4634559F" w:rsidR="00106E91" w:rsidRPr="00106E91" w:rsidRDefault="006A689B" w:rsidP="001266D7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2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(a) </w:t>
            </w:r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ajutoarele acordate în sectorul pescuitului și acvaculturii, astfel cum sunt reglementate de Regulamentul (UE) nr. 1379/2013</w:t>
            </w:r>
            <w:r w:rsidR="008663A0" w:rsidRPr="00106E91">
              <w:rPr>
                <w:rStyle w:val="FootnoteReference"/>
                <w:rFonts w:ascii="Montserrat" w:hAnsi="Montserrat" w:cs="Arial"/>
                <w:color w:val="27344C"/>
                <w:sz w:val="22"/>
                <w:szCs w:val="22"/>
              </w:rPr>
              <w:footnoteReference w:id="1"/>
            </w:r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al Parlamentului European și al Consiliului, cu </w:t>
            </w:r>
            <w:proofErr w:type="spellStart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excepţia</w:t>
            </w:r>
            <w:proofErr w:type="spellEnd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următ</w:t>
            </w:r>
            <w:r w:rsidR="00C26B25">
              <w:rPr>
                <w:rFonts w:ascii="Montserrat" w:hAnsi="Montserrat" w:cs="Arial"/>
                <w:color w:val="27344C"/>
                <w:sz w:val="22"/>
                <w:szCs w:val="22"/>
              </w:rPr>
              <w:t>o</w:t>
            </w:r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arelor:</w:t>
            </w:r>
          </w:p>
          <w:p w14:paraId="0BAFC39F" w14:textId="2473B3A4" w:rsidR="00106E91" w:rsidRPr="00106E91" w:rsidRDefault="00FD43EF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ajutoare pentru formare,</w:t>
            </w:r>
          </w:p>
          <w:p w14:paraId="692D0824" w14:textId="77777777" w:rsidR="00106E91" w:rsidRPr="00106E91" w:rsidRDefault="00106E91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a</w:t>
            </w:r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jutoare</w:t>
            </w:r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accesul</w:t>
            </w:r>
            <w:proofErr w:type="spellEnd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IMM-</w:t>
            </w:r>
            <w:proofErr w:type="spellStart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urilor</w:t>
            </w:r>
            <w:proofErr w:type="spellEnd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la </w:t>
            </w:r>
            <w:proofErr w:type="spellStart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finanţare</w:t>
            </w:r>
            <w:proofErr w:type="spellEnd"/>
            <w:r w:rsidR="00FD43EF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</w:p>
          <w:p w14:paraId="572CF317" w14:textId="77777777" w:rsidR="00106E91" w:rsidRPr="00106E91" w:rsidRDefault="00FD43EF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domeniul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cercetării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dezvoltării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</w:p>
          <w:p w14:paraId="4AEB2BF9" w14:textId="720DA3B6" w:rsidR="00106E91" w:rsidRPr="00106E91" w:rsidRDefault="00FD43EF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inovare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acordate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IMM-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urilor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</w:p>
          <w:p w14:paraId="6B7B7AD2" w14:textId="77777777" w:rsidR="00106E91" w:rsidRPr="00106E91" w:rsidRDefault="00FD43EF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lucrătorii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defavorizaţi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lucrătorii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cu handicap, </w:t>
            </w:r>
          </w:p>
          <w:p w14:paraId="58CACB9B" w14:textId="77777777" w:rsidR="00106E91" w:rsidRPr="00106E91" w:rsidRDefault="00FD43EF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regionale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investiţiile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regiuni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ultraperiferice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</w:p>
          <w:p w14:paraId="2DFD2722" w14:textId="462DD881" w:rsidR="00106E91" w:rsidRPr="00106E91" w:rsidRDefault="00FD43EF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scheme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regionale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exploatare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</w:p>
          <w:p w14:paraId="67D7AFC4" w14:textId="7A068884" w:rsidR="00106E91" w:rsidRPr="00106E91" w:rsidRDefault="00106E91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ajutoare pentru proiectele de dezvoltare locală plasată sub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responsabilitatea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comunităţii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(„DLRC”),</w:t>
            </w:r>
          </w:p>
          <w:p w14:paraId="7167A459" w14:textId="77777777" w:rsidR="00106E91" w:rsidRPr="00106E91" w:rsidRDefault="00FD43EF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proiectele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cooperare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teritorială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europeană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</w:p>
          <w:p w14:paraId="26C9348E" w14:textId="77777777" w:rsidR="006A689B" w:rsidRPr="00106E91" w:rsidRDefault="00106E91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începând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cu 1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iulie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2023,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sub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formă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reduceri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ale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taxelor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mediu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temeiul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articolului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15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alineatul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(1)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litera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(f)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al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articolului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15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alineatul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(3) din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Directiva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2003/96/CE a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Consiliului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gram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( 1</w:t>
            </w:r>
            <w:proofErr w:type="gram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),</w:t>
            </w:r>
          </w:p>
          <w:p w14:paraId="197A3E2E" w14:textId="77777777" w:rsidR="00106E91" w:rsidRPr="00106E91" w:rsidRDefault="00106E91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acordate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microîntreprinderilor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sub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formă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intervenţii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publice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privind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furnizarea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energie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electrică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gaze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căldură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menţionate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la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articolul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19c,</w:t>
            </w:r>
          </w:p>
          <w:p w14:paraId="70DA5F9A" w14:textId="47E7D094" w:rsidR="00106E91" w:rsidRPr="00106E91" w:rsidRDefault="00106E91" w:rsidP="00106E91">
            <w:pPr>
              <w:pStyle w:val="ListParagraph"/>
              <w:numPr>
                <w:ilvl w:val="0"/>
                <w:numId w:val="8"/>
              </w:numPr>
              <w:spacing w:before="120" w:after="120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acordate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IMM-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urilor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sub forma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unor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intervenţii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publice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temporare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privind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furnizarea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energie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electrică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gaze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căldură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produsă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din gaze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naturale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energie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electrică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gram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</w:t>
            </w:r>
            <w:proofErr w:type="gram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atenua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impactul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creșterii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preţurilor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urma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războiului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agresiune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al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Rusiei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împotriva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Ucrainei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menţionat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la </w:t>
            </w:r>
            <w:proofErr w:type="spellStart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articolul</w:t>
            </w:r>
            <w:proofErr w:type="spellEnd"/>
            <w:r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19d;</w:t>
            </w:r>
          </w:p>
        </w:tc>
      </w:tr>
      <w:tr w:rsidR="005D305E" w:rsidRPr="005D305E" w14:paraId="29D1C652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43DA53E8" w14:textId="4B03B2CF" w:rsidR="006A689B" w:rsidRPr="00106E91" w:rsidRDefault="006A689B" w:rsidP="00106E91">
            <w:pPr>
              <w:pStyle w:val="ListParagraph"/>
              <w:numPr>
                <w:ilvl w:val="0"/>
                <w:numId w:val="1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(b) </w:t>
            </w:r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ajutoarele acordate în sectorul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>producţiei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agricole primare, cu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excepţia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regionale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investiţii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regiunile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ultraperiferice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schemelor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regionale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exploatare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consultanţă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favoarea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IMM-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urilor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finanţare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risc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cercetare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lastRenderedPageBreak/>
              <w:t>și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dezvoltare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inovare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destinate IMM-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urilor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mediu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formare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lucrătorii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defavorizaţi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lucrătorii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cu handicap,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proiectele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dezvoltare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locală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plasată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sub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responsabilitatea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comunităţii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(DLRC),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proiectele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cooperare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teritorială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europeană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incluse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produse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financiare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sprijinite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Fondul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InvestEU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microîntreprinderi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sub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formă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intervenţii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publice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privind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furnizarea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energie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electrică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gaze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căldură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astfel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cum se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menţionează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la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articolul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19c,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IMM-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sub forma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unor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intervenţii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publice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temporare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privind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furnizarea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energie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electrică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gaze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căldură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produsă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din gaze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naturale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energie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electrică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atenua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impactul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creșterii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preţurilor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urma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războiului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agresiune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al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Rusiei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împotriva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Ucrainei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astfel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cum se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menţionează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la </w:t>
            </w:r>
            <w:proofErr w:type="spellStart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articolul</w:t>
            </w:r>
            <w:proofErr w:type="spellEnd"/>
            <w:r w:rsidR="00106E91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19d</w:t>
            </w:r>
            <w:r w:rsidR="00F368B6" w:rsidRPr="00106E91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;</w:t>
            </w:r>
          </w:p>
        </w:tc>
      </w:tr>
      <w:tr w:rsidR="005D305E" w:rsidRPr="005D305E" w14:paraId="30560BC8" w14:textId="77777777" w:rsidTr="005536F7">
        <w:trPr>
          <w:trHeight w:val="651"/>
        </w:trPr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6FB205DD" w14:textId="68056B85" w:rsidR="006A689B" w:rsidRPr="005D305E" w:rsidRDefault="006A689B" w:rsidP="001266D7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2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 xml:space="preserve">(c) </w:t>
            </w:r>
            <w:r w:rsidR="004078B1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</w:t>
            </w:r>
            <w:r w:rsidR="009D58E9">
              <w:rPr>
                <w:rFonts w:ascii="Montserrat" w:hAnsi="Montserrat" w:cs="Arial"/>
                <w:color w:val="27344C"/>
                <w:sz w:val="22"/>
                <w:szCs w:val="22"/>
              </w:rPr>
              <w:t>e</w:t>
            </w:r>
            <w:r w:rsidR="004078B1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acordate în 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sectorul prelucrării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comercializării produselor agricole, în următoarele cazuri:</w:t>
            </w:r>
          </w:p>
          <w:p w14:paraId="7DD11138" w14:textId="77777777" w:rsidR="00FD43EF" w:rsidRDefault="00FD43EF" w:rsidP="00FD43EF">
            <w:pPr>
              <w:pStyle w:val="ListParagraph"/>
              <w:numPr>
                <w:ilvl w:val="0"/>
                <w:numId w:val="5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valoarea ajutoarelor este stabilită pe baza </w:t>
            </w:r>
            <w:proofErr w:type="spellStart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preţului</w:t>
            </w:r>
            <w:proofErr w:type="spellEnd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cantităţii</w:t>
            </w:r>
            <w:proofErr w:type="spellEnd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unor astfel de produse </w:t>
            </w:r>
            <w:proofErr w:type="spellStart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achiziţionate</w:t>
            </w:r>
            <w:proofErr w:type="spellEnd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la producători primari sau introduse pe </w:t>
            </w:r>
            <w:proofErr w:type="spellStart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piaţă</w:t>
            </w:r>
            <w:proofErr w:type="spellEnd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întreprinderile respective</w:t>
            </w:r>
            <w:r w:rsidR="006A689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  <w:r w:rsidR="004078B1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</w:p>
          <w:p w14:paraId="2A985087" w14:textId="75A400CF" w:rsidR="006A689B" w:rsidRPr="00FD43EF" w:rsidRDefault="00FD43EF" w:rsidP="00FD43EF">
            <w:pPr>
              <w:pStyle w:val="ListParagraph"/>
              <w:numPr>
                <w:ilvl w:val="0"/>
                <w:numId w:val="5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ajutoarele sunt </w:t>
            </w:r>
            <w:proofErr w:type="spellStart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transferarea lor </w:t>
            </w:r>
            <w:proofErr w:type="spellStart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parţială</w:t>
            </w:r>
            <w:proofErr w:type="spellEnd"/>
            <w:r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integrală către producătorii primari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</w:p>
        </w:tc>
      </w:tr>
      <w:tr w:rsidR="004078B1" w:rsidRPr="007E72C1" w14:paraId="04212861" w14:textId="77777777" w:rsidTr="005536F7">
        <w:trPr>
          <w:trHeight w:val="790"/>
        </w:trPr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7026308B" w14:textId="5B885261" w:rsidR="004078B1" w:rsidRPr="007E72C1" w:rsidRDefault="004078B1" w:rsidP="006D380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(</w:t>
            </w:r>
            <w:r>
              <w:rPr>
                <w:rFonts w:ascii="Montserrat" w:hAnsi="Montserrat" w:cs="Arial"/>
                <w:color w:val="27344C"/>
                <w:sz w:val="22"/>
                <w:szCs w:val="22"/>
              </w:rPr>
              <w:t>d</w:t>
            </w: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) </w:t>
            </w:r>
            <w:r w:rsidR="00FD43EF"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ajutoarel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e</w:t>
            </w:r>
            <w:r w:rsidR="00FD43EF"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pentru facilitarea închiderii minelor de cărbune necompetitive, astfel cum sunt reglementate de Decizia 2010/787/UE a Consiliului</w:t>
            </w: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</w:p>
        </w:tc>
      </w:tr>
      <w:tr w:rsidR="005D305E" w:rsidRPr="005D305E" w14:paraId="01A1F608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2CC44BF0" w14:textId="6A0ADF66" w:rsidR="00F368B6" w:rsidRPr="005D305E" w:rsidRDefault="00F368B6" w:rsidP="001266D7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e) </w:t>
            </w:r>
            <w:r w:rsidR="00FD43EF"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>categoriil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e</w:t>
            </w:r>
            <w:r w:rsidR="00FD43EF" w:rsidRPr="00FD43EF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ajutoare regionale la care se referă articolul 13.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din Regulamentul 651/2014</w:t>
            </w:r>
            <w:r w:rsidR="00BF535C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</w:p>
        </w:tc>
      </w:tr>
      <w:tr w:rsidR="00D91DB0" w:rsidRPr="00D91DB0" w14:paraId="2869F5E3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27344C"/>
          </w:tcPr>
          <w:p w14:paraId="56698040" w14:textId="2EC18CCC" w:rsidR="00F368B6" w:rsidRPr="00D91DB0" w:rsidRDefault="00F368B6" w:rsidP="00F368B6">
            <w:pPr>
              <w:spacing w:before="120" w:after="120" w:line="240" w:lineRule="auto"/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</w:pPr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Conform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prevederilor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Regulamentului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(UE) nr. 651/2014 de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declarare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gram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</w:t>
            </w:r>
            <w:proofErr w:type="gram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anumitor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categorii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ajutoare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compatibile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cu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piața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internă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în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aplicarea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articolelor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107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și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108 din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tratat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, art. 13,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literele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a), b), c), d)</w:t>
            </w:r>
          </w:p>
        </w:tc>
      </w:tr>
      <w:tr w:rsidR="009D58E9" w:rsidRPr="009D58E9" w14:paraId="62E80F9A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53CFB88E" w14:textId="36E964EC" w:rsidR="00F368B6" w:rsidRPr="009D58E9" w:rsidRDefault="00F368B6" w:rsidP="009D58E9">
            <w:pPr>
              <w:pStyle w:val="ListParagraph"/>
              <w:numPr>
                <w:ilvl w:val="0"/>
                <w:numId w:val="1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(</w:t>
            </w:r>
            <w:r w:rsidR="00BF535C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a</w:t>
            </w: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) </w:t>
            </w:r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ajutoarele pentru sectorul siderurgic, sectorul lignitului și sectorul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cărbunelui</w:t>
            </w:r>
            <w:proofErr w:type="spellEnd"/>
            <w:r w:rsidR="00BF535C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;</w:t>
            </w:r>
          </w:p>
        </w:tc>
      </w:tr>
      <w:tr w:rsidR="009D58E9" w:rsidRPr="009D58E9" w14:paraId="5A321A6B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178EBE95" w14:textId="55244A0A" w:rsidR="00F368B6" w:rsidRPr="009D58E9" w:rsidRDefault="00F368B6" w:rsidP="009D58E9">
            <w:pPr>
              <w:pStyle w:val="ListParagraph"/>
              <w:numPr>
                <w:ilvl w:val="0"/>
                <w:numId w:val="1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(</w:t>
            </w:r>
            <w:r w:rsidR="00BF535C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b</w:t>
            </w: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) </w:t>
            </w:r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ajutoarele pentru sectorul transporturilor, precum și pentru infrastructura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conexă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;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sectorul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producerii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stocării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transportului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distribuţiei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energie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infrastructurile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energetice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cu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excepţia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regionale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investiţii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din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regiunile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ultraperiferice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schemelor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regionale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exploatare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;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sectorul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comunicaţiilor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bandă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largă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, cu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excepţia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schemelor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ajutoare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regionale de exploatare</w:t>
            </w:r>
            <w:r w:rsidR="00BF535C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;</w:t>
            </w:r>
          </w:p>
        </w:tc>
      </w:tr>
      <w:tr w:rsidR="009D58E9" w:rsidRPr="009D58E9" w14:paraId="6DC9C2CA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3DA13DB9" w14:textId="22AC979A" w:rsidR="00F368B6" w:rsidRPr="009D58E9" w:rsidRDefault="00F368B6" w:rsidP="009D58E9">
            <w:pPr>
              <w:pStyle w:val="ListParagraph"/>
              <w:numPr>
                <w:ilvl w:val="0"/>
                <w:numId w:val="1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(</w:t>
            </w:r>
            <w:r w:rsidR="00BF535C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c</w:t>
            </w: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) </w:t>
            </w:r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ajutoarel</w:t>
            </w:r>
            <w:r w:rsidR="009D58E9">
              <w:rPr>
                <w:rFonts w:ascii="Montserrat" w:hAnsi="Montserrat" w:cs="Arial"/>
                <w:color w:val="27344C"/>
                <w:sz w:val="22"/>
                <w:szCs w:val="22"/>
              </w:rPr>
              <w:t>e</w:t>
            </w:r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regionale sub formă de scheme care vizează un număr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limitat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sectoare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specifice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activitate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economică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; nu se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consider</w:t>
            </w:r>
            <w:r w:rsid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schemele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lastRenderedPageBreak/>
              <w:t>ajutoare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destinate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activităţilor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turistice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prelucrării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comercializării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produselor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agricole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vizează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sectoare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specifice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activitate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economică</w:t>
            </w:r>
            <w:proofErr w:type="spellEnd"/>
            <w:r w:rsidR="006A30A8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;</w:t>
            </w:r>
          </w:p>
        </w:tc>
      </w:tr>
      <w:tr w:rsidR="009D58E9" w:rsidRPr="009D58E9" w14:paraId="7FB435F6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4A2B71A9" w14:textId="488F6B65" w:rsidR="00F368B6" w:rsidRPr="009D58E9" w:rsidRDefault="00F368B6" w:rsidP="009D58E9">
            <w:pPr>
              <w:pStyle w:val="ListParagraph"/>
              <w:numPr>
                <w:ilvl w:val="0"/>
                <w:numId w:val="1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>(</w:t>
            </w:r>
            <w:r w:rsidR="00BF535C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d</w:t>
            </w:r>
            <w:r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) </w:t>
            </w:r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>ajutoarel</w:t>
            </w:r>
            <w:r w:rsidR="00510E15">
              <w:rPr>
                <w:rFonts w:ascii="Montserrat" w:hAnsi="Montserrat" w:cs="Arial"/>
                <w:color w:val="27344C"/>
                <w:sz w:val="22"/>
                <w:szCs w:val="22"/>
              </w:rPr>
              <w:t>e</w:t>
            </w:r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regionale de exploatare acordate întreprinderilor ale căror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activităţi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principale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încadrează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secţiunea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K „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Intermedieri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financiare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asigurări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” din NACE Rev. 2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întreprinderilor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care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desfășoară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activităţi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interiorul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grupurilor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ale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căror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activităţi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principale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se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încadrează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în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categoriile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70.10 „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Activităţi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ale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direcţiilor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(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centralelor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),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birourilor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administrative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centralizate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”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sau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70.22 „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Activităţi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de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consultanţă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pentru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afaceri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</w:t>
            </w:r>
            <w:proofErr w:type="spell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și</w:t>
            </w:r>
            <w:proofErr w:type="spellEnd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 xml:space="preserve"> management” din NACE Rev. </w:t>
            </w:r>
            <w:proofErr w:type="gramStart"/>
            <w:r w:rsidR="009D58E9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2.</w:t>
            </w:r>
            <w:r w:rsidR="006A30A8" w:rsidRPr="009D58E9">
              <w:rPr>
                <w:rFonts w:ascii="Montserrat" w:hAnsi="Montserrat" w:cs="Arial"/>
                <w:color w:val="27344C"/>
                <w:sz w:val="22"/>
                <w:szCs w:val="22"/>
                <w:lang w:val="en-US" w:eastAsia="en-GB"/>
              </w:rPr>
              <w:t>.</w:t>
            </w:r>
            <w:proofErr w:type="gramEnd"/>
          </w:p>
        </w:tc>
      </w:tr>
      <w:tr w:rsidR="009F3ADB" w:rsidRPr="00D91DB0" w14:paraId="533B1D80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27344C"/>
          </w:tcPr>
          <w:p w14:paraId="54260FDB" w14:textId="0FA3B672" w:rsidR="009F3ADB" w:rsidRPr="00D91DB0" w:rsidRDefault="009F3ADB" w:rsidP="005C7F9C">
            <w:pPr>
              <w:spacing w:before="120" w:after="120" w:line="240" w:lineRule="auto"/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</w:pPr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Conform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prevederilor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Regulamentului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(UE) nr. </w:t>
            </w:r>
            <w:r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1407/</w:t>
            </w:r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201</w:t>
            </w:r>
            <w:r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3</w:t>
            </w:r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privind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aplicarea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articolelor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107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și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108 din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Tratatul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privind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funcţionarea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Uniunii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Europene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ajutoarelor</w:t>
            </w:r>
            <w:proofErr w:type="spellEnd"/>
            <w:r w:rsidRPr="009F3ADB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de minimis</w:t>
            </w:r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, art. 1</w:t>
            </w:r>
            <w:r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alin</w:t>
            </w:r>
            <w:proofErr w:type="spellEnd"/>
            <w:r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. (1)</w:t>
            </w:r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, </w:t>
            </w:r>
            <w:proofErr w:type="spellStart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literele</w:t>
            </w:r>
            <w:proofErr w:type="spellEnd"/>
            <w:r w:rsidRPr="00D91DB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a), b), c), d), e)</w:t>
            </w:r>
          </w:p>
        </w:tc>
      </w:tr>
      <w:tr w:rsidR="005D305E" w:rsidRPr="005D305E" w14:paraId="07933F98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0BF66BD3" w14:textId="79201AFF" w:rsidR="009F3ADB" w:rsidRPr="005D305E" w:rsidRDefault="009F3ADB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(a)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acordate întreprinderilor care își desfășoară activitatea în sectoarele pescuitului și acvaculturii, astfel cum sunt reglementate de Regulamentul (CE) nr. 104/2000 al Consiliului din 17 decembrie 1999 privind organizarea comună a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pieţelor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în sectorul produselor pescărești și de acvacultură (JO L 17, 21.1.2000, p. 22);</w:t>
            </w:r>
          </w:p>
        </w:tc>
      </w:tr>
      <w:tr w:rsidR="005D305E" w:rsidRPr="005D305E" w14:paraId="74602FF2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2AEA2A29" w14:textId="489144AE" w:rsidR="009F3ADB" w:rsidRPr="005D305E" w:rsidRDefault="009F3ADB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(b)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acordate întreprinderilor care își desfășoară activitatea în domeniul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producţiei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primare de produse agricole;</w:t>
            </w:r>
          </w:p>
        </w:tc>
      </w:tr>
      <w:tr w:rsidR="005D305E" w:rsidRPr="005D305E" w14:paraId="0A0AF6A5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1071E687" w14:textId="3438E62E" w:rsidR="009F3ADB" w:rsidRPr="005D305E" w:rsidRDefault="009F3ADB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(c)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acordate întreprinderilor care își desfășoară activitatea în sectorul prelucrării și comercializării produselor agricole, în următoarele cazuri:</w:t>
            </w:r>
          </w:p>
          <w:p w14:paraId="222DD515" w14:textId="1EF4FDFF" w:rsidR="009F3ADB" w:rsidRPr="005D305E" w:rsidRDefault="009F3ADB" w:rsidP="009F3ADB">
            <w:pPr>
              <w:pStyle w:val="ListParagraph"/>
              <w:numPr>
                <w:ilvl w:val="0"/>
                <w:numId w:val="6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valoarea ajutoarelor este stabilită pe baza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preţului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cantităţii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unor astfel de produse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achiziţionate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la producători primari sau introduse pe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piaţă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întreprinderile respective;</w:t>
            </w:r>
          </w:p>
          <w:p w14:paraId="5AE47936" w14:textId="37C0E28C" w:rsidR="009F3ADB" w:rsidRPr="005D305E" w:rsidRDefault="009F3ADB" w:rsidP="009F3ADB">
            <w:pPr>
              <w:pStyle w:val="ListParagraph"/>
              <w:numPr>
                <w:ilvl w:val="0"/>
                <w:numId w:val="6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ajutoarele sunt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transferarea lor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parţială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integrală către producătorii primari;</w:t>
            </w:r>
          </w:p>
        </w:tc>
      </w:tr>
      <w:tr w:rsidR="005D305E" w:rsidRPr="005D305E" w14:paraId="032BCAF3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700ECF18" w14:textId="7BC5F159" w:rsidR="00F368B6" w:rsidRPr="005D305E" w:rsidRDefault="00F368B6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(d)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="00F12F80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destinate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activităţilor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legate de export către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ţări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terţe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către alte state membre, respectiv ajutoare</w:t>
            </w:r>
            <w:r w:rsidR="009F3AD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lor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direct legate de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cantităţile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exportate, ajutoare</w:t>
            </w:r>
            <w:r w:rsidR="009F3AD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lor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destinate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înfiinţării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funcţionării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unei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reţele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distribuţie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destinate altor cheltuieli curente legate de activitatea de export;</w:t>
            </w:r>
          </w:p>
        </w:tc>
      </w:tr>
      <w:tr w:rsidR="005D305E" w:rsidRPr="005D305E" w14:paraId="504B4456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4215903D" w14:textId="7CF8EEA6" w:rsidR="00F368B6" w:rsidRPr="005D305E" w:rsidRDefault="00F368B6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(e)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utilizarea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preferenţială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 produselor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naţionale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faţă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produsele importate</w:t>
            </w:r>
            <w:r w:rsidR="009F3AD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.</w:t>
            </w:r>
          </w:p>
        </w:tc>
      </w:tr>
      <w:tr w:rsidR="009F3ADB" w:rsidRPr="00D91DB0" w14:paraId="61AC3B83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27344C"/>
          </w:tcPr>
          <w:p w14:paraId="6E44D4FF" w14:textId="2241682C" w:rsidR="00F12F80" w:rsidRPr="00D91DB0" w:rsidRDefault="009F3ADB" w:rsidP="005C7F9C">
            <w:pPr>
              <w:spacing w:before="120" w:after="120" w:line="240" w:lineRule="auto"/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</w:pPr>
            <w:r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Alte</w:t>
            </w:r>
            <w:r w:rsidR="00F12F8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="00F12F8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sectoare</w:t>
            </w:r>
            <w:proofErr w:type="spellEnd"/>
            <w:r w:rsidR="00F12F8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="00F12F80">
              <w:rPr>
                <w:rFonts w:ascii="Montserrat" w:hAnsi="Montserrat" w:cs="Arial"/>
                <w:color w:val="FFFFFF" w:themeColor="background1"/>
                <w:sz w:val="22"/>
                <w:szCs w:val="22"/>
              </w:rPr>
              <w:t>activitate</w:t>
            </w:r>
            <w:proofErr w:type="spellEnd"/>
          </w:p>
        </w:tc>
      </w:tr>
      <w:tr w:rsidR="005D305E" w:rsidRPr="005D305E" w14:paraId="1D81E747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72896F5B" w14:textId="0ED01C0C" w:rsidR="00F368B6" w:rsidRPr="005D305E" w:rsidRDefault="00F368B6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>(</w:t>
            </w:r>
            <w:r w:rsidR="009F3AD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acordate pentru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achizitia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vehicule de transport rutier de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marfuri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</w:p>
        </w:tc>
      </w:tr>
      <w:tr w:rsidR="005D305E" w:rsidRPr="005D305E" w14:paraId="57AB8437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1B9253F4" w14:textId="42626B23" w:rsidR="00F368B6" w:rsidRPr="005D305E" w:rsidRDefault="00F368B6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</w:t>
            </w:r>
            <w:r w:rsidR="009F3AD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b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activitati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cu produse cu caracter erotic sau obscen, jocuri de noroc, precum si cele care contravin bunelor moravuri, ordinii publice si/sau prevederilor legale in vigoare; </w:t>
            </w:r>
          </w:p>
        </w:tc>
      </w:tr>
      <w:tr w:rsidR="005D305E" w:rsidRPr="005D305E" w14:paraId="09075ECE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69FC243E" w14:textId="3B8A2B47" w:rsidR="00F368B6" w:rsidRPr="005D305E" w:rsidRDefault="00F368B6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</w:t>
            </w:r>
            <w:r w:rsidR="009F3AD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c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) 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pentru activitățile de astrologie și spiritism, inclusiv on-line, servicii personale de tipul: servicii de escortă, servicii de stabilire a întâlnirilor, servicii ale agențiilor matrimoniale, video chat on-line pentru consiliere matrimonială și psihologică;</w:t>
            </w:r>
          </w:p>
        </w:tc>
      </w:tr>
      <w:tr w:rsidR="005D305E" w:rsidRPr="005D305E" w14:paraId="1A99A8CE" w14:textId="77777777" w:rsidTr="006A30A8">
        <w:tc>
          <w:tcPr>
            <w:tcW w:w="9725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6EFF3"/>
          </w:tcPr>
          <w:p w14:paraId="7ACCB71C" w14:textId="46173D48" w:rsidR="00F368B6" w:rsidRPr="005D305E" w:rsidRDefault="00F368B6" w:rsidP="00F368B6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(</w:t>
            </w:r>
            <w:r w:rsidR="009F3ADB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d</w:t>
            </w:r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) </w:t>
            </w:r>
            <w:r w:rsidR="00F12F80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ajutoare</w:t>
            </w:r>
            <w:r w:rsidR="00FD43EF">
              <w:rPr>
                <w:rFonts w:ascii="Montserrat" w:hAnsi="Montserrat" w:cs="Arial"/>
                <w:color w:val="27344C"/>
                <w:sz w:val="22"/>
                <w:szCs w:val="22"/>
              </w:rPr>
              <w:t>le</w:t>
            </w:r>
            <w:r w:rsidR="00F12F80"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activităţi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jocuri de noroc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pariuri,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producţie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comercializare de armament,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muniţii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explozibili, tutun, alcool, produse energetice definite potrivit Legii nr. 571/2003 privind Codul fiscal, cu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modificarile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completările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ulterioare,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aflate sub control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naţional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plante,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preparate stupefiante </w:t>
            </w:r>
            <w:proofErr w:type="spellStart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5D305E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psihotrope;</w:t>
            </w:r>
          </w:p>
        </w:tc>
      </w:tr>
    </w:tbl>
    <w:p w14:paraId="3F63F06D" w14:textId="67F7CDCB" w:rsidR="009F3ADB" w:rsidRDefault="006A689B" w:rsidP="006A689B">
      <w:pPr>
        <w:pStyle w:val="Heading1"/>
        <w:jc w:val="both"/>
        <w:rPr>
          <w:rFonts w:ascii="Montserrat" w:hAnsi="Montserrat" w:cs="Arial"/>
          <w:b w:val="0"/>
          <w:bCs/>
          <w:sz w:val="22"/>
          <w:szCs w:val="22"/>
        </w:rPr>
      </w:pP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În cazul în care </w:t>
      </w:r>
      <w:r w:rsidR="004078B1">
        <w:rPr>
          <w:rFonts w:ascii="Montserrat" w:hAnsi="Montserrat" w:cs="Arial"/>
          <w:b w:val="0"/>
          <w:bCs/>
          <w:sz w:val="22"/>
          <w:szCs w:val="22"/>
          <w:lang w:val="ro-RO"/>
        </w:rPr>
        <w:t>o întreprindere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 își desfășoară activitatea</w:t>
      </w:r>
      <w:r w:rsidR="00677C0B">
        <w:rPr>
          <w:rFonts w:ascii="Montserrat" w:hAnsi="Montserrat" w:cs="Arial"/>
          <w:b w:val="0"/>
          <w:bCs/>
          <w:sz w:val="22"/>
          <w:szCs w:val="22"/>
          <w:lang w:val="ro-RO"/>
        </w:rPr>
        <w:t>: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 </w:t>
      </w:r>
    </w:p>
    <w:p w14:paraId="2476C956" w14:textId="64FA3059" w:rsidR="009F3ADB" w:rsidRPr="009F3ADB" w:rsidRDefault="00677C0B" w:rsidP="009F3ADB">
      <w:pPr>
        <w:pStyle w:val="Heading1"/>
        <w:numPr>
          <w:ilvl w:val="0"/>
          <w:numId w:val="7"/>
        </w:numPr>
        <w:jc w:val="both"/>
        <w:rPr>
          <w:rFonts w:ascii="Montserrat" w:hAnsi="Montserrat"/>
          <w:b w:val="0"/>
          <w:bCs/>
          <w:sz w:val="22"/>
          <w:szCs w:val="22"/>
          <w:lang w:eastAsia="en-GB"/>
        </w:rPr>
      </w:pPr>
      <w:r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atât în </w:t>
      </w:r>
      <w:r w:rsidR="006A689B" w:rsidRPr="00677C0B">
        <w:rPr>
          <w:rFonts w:ascii="Montserrat" w:hAnsi="Montserrat" w:cs="Arial"/>
          <w:sz w:val="22"/>
          <w:szCs w:val="22"/>
        </w:rPr>
        <w:t xml:space="preserve">sectoarele </w:t>
      </w:r>
      <w:r w:rsidR="004078B1" w:rsidRPr="00677C0B">
        <w:rPr>
          <w:rFonts w:ascii="Montserrat" w:hAnsi="Montserrat" w:cs="Arial"/>
          <w:sz w:val="22"/>
          <w:szCs w:val="22"/>
          <w:lang w:val="ro-RO"/>
        </w:rPr>
        <w:t>excluse</w:t>
      </w:r>
      <w:r w:rsidR="004078B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</w:t>
      </w:r>
      <w:r w:rsidR="006A689B" w:rsidRPr="007E72C1">
        <w:rPr>
          <w:rFonts w:ascii="Montserrat" w:hAnsi="Montserrat" w:cs="Arial"/>
          <w:b w:val="0"/>
          <w:bCs/>
          <w:sz w:val="22"/>
          <w:szCs w:val="22"/>
        </w:rPr>
        <w:t>menționate la literele (a), (b) sau (c)</w:t>
      </w:r>
      <w:r w:rsidR="00783367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menționate la</w:t>
      </w:r>
      <w:r w:rsidR="009F3ADB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</w:t>
      </w:r>
      <w:r w:rsidR="009F3ADB" w:rsidRPr="009F3ADB">
        <w:rPr>
          <w:rFonts w:ascii="Montserrat" w:hAnsi="Montserrat" w:cs="Arial"/>
          <w:b w:val="0"/>
          <w:bCs/>
          <w:sz w:val="22"/>
          <w:szCs w:val="22"/>
          <w:lang w:val="ro-RO"/>
        </w:rPr>
        <w:t>art. 1, alin (3)</w:t>
      </w:r>
      <w:r w:rsidR="009F3ADB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din Regulamentul (UE) nr. 651/2014 sau </w:t>
      </w:r>
      <w:r w:rsidR="009F3ADB" w:rsidRPr="00783367">
        <w:rPr>
          <w:rFonts w:ascii="Montserrat" w:hAnsi="Montserrat" w:cs="Arial"/>
          <w:sz w:val="22"/>
          <w:szCs w:val="22"/>
        </w:rPr>
        <w:t xml:space="preserve">sectoarele </w:t>
      </w:r>
      <w:r w:rsidR="009F3ADB" w:rsidRPr="00783367">
        <w:rPr>
          <w:rFonts w:ascii="Montserrat" w:hAnsi="Montserrat" w:cs="Arial"/>
          <w:sz w:val="22"/>
          <w:szCs w:val="22"/>
          <w:lang w:val="ro-RO"/>
        </w:rPr>
        <w:t>excluse</w:t>
      </w:r>
      <w:r w:rsidR="009F3ADB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</w:t>
      </w:r>
      <w:r w:rsidR="009F3ADB" w:rsidRPr="007E72C1">
        <w:rPr>
          <w:rFonts w:ascii="Montserrat" w:hAnsi="Montserrat" w:cs="Arial"/>
          <w:b w:val="0"/>
          <w:bCs/>
          <w:sz w:val="22"/>
          <w:szCs w:val="22"/>
        </w:rPr>
        <w:t xml:space="preserve">menționate la literele (a), (b) sau (c), </w:t>
      </w:r>
      <w:r w:rsidR="00783367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menționate la </w:t>
      </w:r>
      <w:r w:rsidR="009F3ADB" w:rsidRPr="009F3ADB">
        <w:rPr>
          <w:rFonts w:ascii="Montserrat" w:hAnsi="Montserrat" w:cs="Arial"/>
          <w:b w:val="0"/>
          <w:bCs/>
          <w:sz w:val="22"/>
          <w:szCs w:val="22"/>
          <w:lang w:val="ro-RO"/>
        </w:rPr>
        <w:t>art. 1, alin (</w:t>
      </w:r>
      <w:r w:rsidR="009F3ADB">
        <w:rPr>
          <w:rFonts w:ascii="Montserrat" w:hAnsi="Montserrat" w:cs="Arial"/>
          <w:b w:val="0"/>
          <w:bCs/>
          <w:sz w:val="22"/>
          <w:szCs w:val="22"/>
          <w:lang w:val="ro-RO"/>
        </w:rPr>
        <w:t>1</w:t>
      </w:r>
      <w:r w:rsidR="009F3ADB" w:rsidRPr="009F3ADB">
        <w:rPr>
          <w:rFonts w:ascii="Montserrat" w:hAnsi="Montserrat" w:cs="Arial"/>
          <w:b w:val="0"/>
          <w:bCs/>
          <w:sz w:val="22"/>
          <w:szCs w:val="22"/>
          <w:lang w:val="ro-RO"/>
        </w:rPr>
        <w:t>)</w:t>
      </w:r>
      <w:r w:rsidR="009F3ADB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din Regulamentul (UE) nr. 1407/2013,</w:t>
      </w:r>
    </w:p>
    <w:p w14:paraId="0D493206" w14:textId="77777777" w:rsidR="009F3ADB" w:rsidRPr="009F3ADB" w:rsidRDefault="006A689B" w:rsidP="009F3ADB">
      <w:pPr>
        <w:pStyle w:val="Heading1"/>
        <w:numPr>
          <w:ilvl w:val="0"/>
          <w:numId w:val="7"/>
        </w:numPr>
        <w:jc w:val="both"/>
        <w:rPr>
          <w:rFonts w:ascii="Montserrat" w:hAnsi="Montserrat"/>
          <w:b w:val="0"/>
          <w:bCs/>
          <w:sz w:val="22"/>
          <w:szCs w:val="22"/>
          <w:lang w:eastAsia="en-GB"/>
        </w:rPr>
      </w:pP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cât și în </w:t>
      </w:r>
      <w:r w:rsidRPr="00677C0B">
        <w:rPr>
          <w:rFonts w:ascii="Montserrat" w:hAnsi="Montserrat" w:cs="Arial"/>
          <w:sz w:val="22"/>
          <w:szCs w:val="22"/>
        </w:rPr>
        <w:t xml:space="preserve">unul </w:t>
      </w:r>
      <w:r w:rsidR="004078B1" w:rsidRPr="00677C0B">
        <w:rPr>
          <w:rFonts w:ascii="Montserrat" w:hAnsi="Montserrat" w:cs="Arial"/>
          <w:sz w:val="22"/>
          <w:szCs w:val="22"/>
          <w:lang w:val="ro-RO"/>
        </w:rPr>
        <w:t>din sectoarele care intră în</w:t>
      </w:r>
      <w:r w:rsidRPr="00677C0B">
        <w:rPr>
          <w:rFonts w:ascii="Montserrat" w:hAnsi="Montserrat" w:cs="Arial"/>
          <w:sz w:val="22"/>
          <w:szCs w:val="22"/>
        </w:rPr>
        <w:t xml:space="preserve"> sau</w:t>
      </w:r>
      <w:r w:rsidRPr="00677C0B">
        <w:rPr>
          <w:rFonts w:ascii="Montserrat" w:hAnsi="Montserrat" w:cs="Arial"/>
          <w:sz w:val="22"/>
          <w:szCs w:val="22"/>
          <w:lang w:val="ro-RO"/>
        </w:rPr>
        <w:t xml:space="preserve"> domeni</w:t>
      </w:r>
      <w:r w:rsidR="004078B1" w:rsidRPr="00677C0B">
        <w:rPr>
          <w:rFonts w:ascii="Montserrat" w:hAnsi="Montserrat" w:cs="Arial"/>
          <w:sz w:val="22"/>
          <w:szCs w:val="22"/>
          <w:lang w:val="ro-RO"/>
        </w:rPr>
        <w:t xml:space="preserve">ul de </w:t>
      </w:r>
      <w:r w:rsidRPr="00677C0B">
        <w:rPr>
          <w:rFonts w:ascii="Montserrat" w:hAnsi="Montserrat" w:cs="Arial"/>
          <w:sz w:val="22"/>
          <w:szCs w:val="22"/>
          <w:lang w:val="ro-RO"/>
        </w:rPr>
        <w:t xml:space="preserve"> aplicare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al </w:t>
      </w:r>
      <w:r w:rsidR="004078B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651/2014 și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Regulamentului (UE) nr. 1407/2013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, </w:t>
      </w:r>
    </w:p>
    <w:p w14:paraId="5FD497E0" w14:textId="4956E997" w:rsidR="006A689B" w:rsidRPr="007E72C1" w:rsidRDefault="006A689B" w:rsidP="009F3ADB">
      <w:pPr>
        <w:pStyle w:val="Heading1"/>
        <w:ind w:left="360"/>
        <w:jc w:val="both"/>
        <w:rPr>
          <w:rFonts w:ascii="Montserrat" w:hAnsi="Montserrat"/>
          <w:b w:val="0"/>
          <w:bCs/>
          <w:sz w:val="22"/>
          <w:szCs w:val="22"/>
          <w:lang w:eastAsia="en-GB"/>
        </w:rPr>
      </w:pP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prevederile </w:t>
      </w:r>
      <w:r w:rsidR="004078B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651/2014 și ale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1407/2013 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se aplică ajutoarelor acordate pentru sectoarele sau activitățile eligibile, </w:t>
      </w:r>
      <w:r w:rsidRPr="009F3ADB">
        <w:rPr>
          <w:rFonts w:ascii="Montserrat" w:hAnsi="Montserrat" w:cs="Arial"/>
          <w:sz w:val="22"/>
          <w:szCs w:val="22"/>
        </w:rPr>
        <w:t>cu condiția ca beneficiarul să se asigure, prin mijloace corespunzătoare, precum separarea activităților sau o distincție între costuri,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 </w:t>
      </w:r>
      <w:r w:rsidRPr="009F3ADB">
        <w:rPr>
          <w:rFonts w:ascii="Montserrat" w:hAnsi="Montserrat" w:cs="Arial"/>
          <w:sz w:val="22"/>
          <w:szCs w:val="22"/>
        </w:rPr>
        <w:t xml:space="preserve">că activitățile desfășurate în sectoarele excluse din domeniul de aplicare al </w:t>
      </w:r>
      <w:r w:rsidR="004078B1" w:rsidRPr="009F3ADB">
        <w:rPr>
          <w:rFonts w:ascii="Montserrat" w:hAnsi="Montserrat" w:cs="Arial"/>
          <w:sz w:val="22"/>
          <w:szCs w:val="22"/>
          <w:lang w:val="ro-RO"/>
        </w:rPr>
        <w:t xml:space="preserve">Regulamentului (UE) nr. 651/2014 și </w:t>
      </w:r>
      <w:r w:rsidR="00783367">
        <w:rPr>
          <w:rFonts w:ascii="Montserrat" w:hAnsi="Montserrat" w:cs="Arial"/>
          <w:sz w:val="22"/>
          <w:szCs w:val="22"/>
          <w:lang w:val="ro-RO"/>
        </w:rPr>
        <w:t xml:space="preserve">al </w:t>
      </w:r>
      <w:r w:rsidRPr="009F3ADB">
        <w:rPr>
          <w:rFonts w:ascii="Montserrat" w:hAnsi="Montserrat" w:cs="Arial"/>
          <w:sz w:val="22"/>
          <w:szCs w:val="22"/>
          <w:lang w:val="ro-RO"/>
        </w:rPr>
        <w:t xml:space="preserve">Regulamentului (UE) nr. 1407/2013 </w:t>
      </w:r>
      <w:r w:rsidRPr="009F3ADB">
        <w:rPr>
          <w:rFonts w:ascii="Montserrat" w:hAnsi="Montserrat" w:cs="Arial"/>
          <w:sz w:val="22"/>
          <w:szCs w:val="22"/>
        </w:rPr>
        <w:t xml:space="preserve">nu beneficiază de ajutoare acordate în conformitate cu </w:t>
      </w:r>
      <w:r w:rsidRPr="009F3ADB">
        <w:rPr>
          <w:rFonts w:ascii="Montserrat" w:hAnsi="Montserrat" w:cs="Arial"/>
          <w:sz w:val="22"/>
          <w:szCs w:val="22"/>
          <w:lang w:val="ro-RO"/>
        </w:rPr>
        <w:t>sus-numit</w:t>
      </w:r>
      <w:r w:rsidR="004078B1" w:rsidRPr="009F3ADB">
        <w:rPr>
          <w:rFonts w:ascii="Montserrat" w:hAnsi="Montserrat" w:cs="Arial"/>
          <w:sz w:val="22"/>
          <w:szCs w:val="22"/>
          <w:lang w:val="ro-RO"/>
        </w:rPr>
        <w:t>ele</w:t>
      </w:r>
      <w:r w:rsidRPr="009F3ADB">
        <w:rPr>
          <w:rFonts w:ascii="Montserrat" w:hAnsi="Montserrat" w:cs="Arial"/>
          <w:sz w:val="22"/>
          <w:szCs w:val="22"/>
          <w:lang w:val="ro-RO"/>
        </w:rPr>
        <w:t xml:space="preserve"> regulament</w:t>
      </w:r>
      <w:r w:rsidR="004078B1" w:rsidRPr="009F3ADB">
        <w:rPr>
          <w:rFonts w:ascii="Montserrat" w:hAnsi="Montserrat" w:cs="Arial"/>
          <w:sz w:val="22"/>
          <w:szCs w:val="22"/>
          <w:lang w:val="ro-RO"/>
        </w:rPr>
        <w:t>e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>.</w:t>
      </w:r>
    </w:p>
    <w:p w14:paraId="2B7702A8" w14:textId="77777777" w:rsidR="00047509" w:rsidRPr="006A689B" w:rsidRDefault="00047509" w:rsidP="00B27DE0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3F526AAB" w14:textId="0FADAE37" w:rsidR="004240C5" w:rsidRPr="006A689B" w:rsidRDefault="004240C5" w:rsidP="00047509">
      <w:pPr>
        <w:pStyle w:val="Heading1"/>
        <w:jc w:val="both"/>
        <w:rPr>
          <w:rFonts w:ascii="Montserrat" w:hAnsi="Montserrat"/>
          <w:sz w:val="22"/>
          <w:szCs w:val="22"/>
          <w:lang w:eastAsia="en-GB"/>
        </w:rPr>
      </w:pPr>
    </w:p>
    <w:sectPr w:rsidR="004240C5" w:rsidRPr="006A689B" w:rsidSect="005D305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745" w:right="1134" w:bottom="2053" w:left="992" w:header="709" w:footer="44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8EADD2" w14:textId="77777777" w:rsidR="002A3619" w:rsidRDefault="002A3619" w:rsidP="00ED68A0">
      <w:pPr>
        <w:spacing w:line="240" w:lineRule="auto"/>
      </w:pPr>
      <w:r>
        <w:separator/>
      </w:r>
    </w:p>
  </w:endnote>
  <w:endnote w:type="continuationSeparator" w:id="0">
    <w:p w14:paraId="00160BA5" w14:textId="77777777" w:rsidR="002A3619" w:rsidRDefault="002A3619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55408683"/>
      <w:docPartObj>
        <w:docPartGallery w:val="Page Numbers (Bottom of Page)"/>
        <w:docPartUnique/>
      </w:docPartObj>
    </w:sdtPr>
    <w:sdtContent>
      <w:p w14:paraId="7D32C77B" w14:textId="6EEDDE0D" w:rsidR="009D0B64" w:rsidRDefault="009D0B64" w:rsidP="000C2E6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6E9FA2BB" w14:textId="77777777" w:rsidR="009D0B64" w:rsidRDefault="009D0B64" w:rsidP="009D0B6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7406552"/>
      <w:docPartObj>
        <w:docPartGallery w:val="Page Numbers (Bottom of Page)"/>
        <w:docPartUnique/>
      </w:docPartObj>
    </w:sdtPr>
    <w:sdtContent>
      <w:p w14:paraId="032E00B6" w14:textId="77777777" w:rsidR="003B7568" w:rsidRDefault="003B7568" w:rsidP="003B7568">
        <w:pPr>
          <w:pStyle w:val="Footer"/>
          <w:framePr w:wrap="none" w:vAnchor="text" w:hAnchor="page" w:x="9457" w:y="-723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93A9547" w14:textId="6374023C" w:rsidR="004C6581" w:rsidRPr="008F6C3C" w:rsidRDefault="004E5710" w:rsidP="004C658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729A8344" wp14:editId="5EF91D00">
              <wp:simplePos x="0" y="0"/>
              <wp:positionH relativeFrom="column">
                <wp:posOffset>4259580</wp:posOffset>
              </wp:positionH>
              <wp:positionV relativeFrom="paragraph">
                <wp:posOffset>-173990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FF94107" w14:textId="77777777" w:rsidR="004E5710" w:rsidRPr="007A7907" w:rsidRDefault="004E5710" w:rsidP="004E571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29A8344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3.7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DrSOuo5QAAAA8BAAAPAAAAAAAAAAAAAAAAAGYEAABkcnMvZG93bnJldi54bWxQSwUGAAAAAAQA&#13;&#10;BADzAAAAeAUAAAAA&#13;&#10;" filled="f" stroked="f" strokeweight=".5pt">
              <v:textbox inset="0,0,0,0">
                <w:txbxContent>
                  <w:p w14:paraId="6FF94107" w14:textId="77777777" w:rsidR="004E5710" w:rsidRPr="007A7907" w:rsidRDefault="004E5710" w:rsidP="004E571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6C446E3C" wp14:editId="32EF4C6A">
          <wp:simplePos x="0" y="0"/>
          <wp:positionH relativeFrom="column">
            <wp:posOffset>5465445</wp:posOffset>
          </wp:positionH>
          <wp:positionV relativeFrom="paragraph">
            <wp:posOffset>-548640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5AA5CCB6" wp14:editId="273BC6EC">
          <wp:simplePos x="0" y="0"/>
          <wp:positionH relativeFrom="margin">
            <wp:posOffset>0</wp:posOffset>
          </wp:positionH>
          <wp:positionV relativeFrom="margin">
            <wp:posOffset>8769985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C6581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77D2BB7" wp14:editId="0CCBF4B2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C6581">
      <w:rPr>
        <w:lang w:val="en-US"/>
      </w:rPr>
      <w:tab/>
    </w:r>
    <w:r w:rsidR="004C6581">
      <w:rPr>
        <w:lang w:val="en-US"/>
      </w:rPr>
      <w:tab/>
    </w:r>
  </w:p>
  <w:p w14:paraId="7E52F56B" w14:textId="5C86751A" w:rsidR="00ED68A0" w:rsidRPr="008F6C3C" w:rsidRDefault="00ED68A0" w:rsidP="009D0B64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86B39F" w14:textId="77777777" w:rsidR="004E5710" w:rsidRDefault="004E571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D9DDFF" w14:textId="77777777" w:rsidR="002A3619" w:rsidRDefault="002A3619" w:rsidP="00ED68A0">
      <w:pPr>
        <w:spacing w:line="240" w:lineRule="auto"/>
      </w:pPr>
      <w:r>
        <w:separator/>
      </w:r>
    </w:p>
  </w:footnote>
  <w:footnote w:type="continuationSeparator" w:id="0">
    <w:p w14:paraId="5F6BAD2E" w14:textId="77777777" w:rsidR="002A3619" w:rsidRDefault="002A3619" w:rsidP="00ED68A0">
      <w:pPr>
        <w:spacing w:line="240" w:lineRule="auto"/>
      </w:pPr>
      <w:r>
        <w:continuationSeparator/>
      </w:r>
    </w:p>
  </w:footnote>
  <w:footnote w:id="1">
    <w:p w14:paraId="0D724C7F" w14:textId="23B94AB4" w:rsidR="008663A0" w:rsidRPr="008663A0" w:rsidRDefault="008663A0" w:rsidP="008663A0">
      <w:pPr>
        <w:pStyle w:val="FootnoteText"/>
        <w:jc w:val="both"/>
        <w:rPr>
          <w:rFonts w:ascii="Montserrat" w:hAnsi="Montserrat"/>
          <w:sz w:val="16"/>
          <w:szCs w:val="16"/>
          <w:lang w:val="ro-RO"/>
        </w:rPr>
      </w:pPr>
      <w:r>
        <w:rPr>
          <w:rStyle w:val="FootnoteReference"/>
        </w:rPr>
        <w:footnoteRef/>
      </w:r>
      <w:r>
        <w:t xml:space="preserve"> </w:t>
      </w:r>
      <w:r w:rsidRPr="008663A0">
        <w:rPr>
          <w:rFonts w:ascii="Montserrat" w:hAnsi="Montserrat" w:cs="Times New Roman"/>
          <w:b/>
          <w:bCs/>
          <w:sz w:val="16"/>
          <w:szCs w:val="16"/>
        </w:rPr>
        <w:t>Regulamentul (UE) nr. 1379/2013</w:t>
      </w:r>
      <w:r w:rsidRPr="008663A0">
        <w:rPr>
          <w:rFonts w:ascii="Montserrat" w:hAnsi="Montserrat" w:cs="Times New Roman"/>
          <w:sz w:val="16"/>
          <w:szCs w:val="16"/>
        </w:rPr>
        <w:t xml:space="preserve"> al Parlamentului European și al Consiliului privind organizarea comună a pieţelor în sectorul produselor pescărești și de acvacultură, de modificare a Regulamentelor (CE) nr. 1184/2006 și (CE) nr. 1224/2009 ale Consiliului și de abrogare a Regulamentului (CE) nr. 104/2000 al Consiliului (JO L 354, 28.12.2013, p. 1)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DD6A8" w14:textId="77777777" w:rsidR="004E5710" w:rsidRDefault="004E571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F6B99BF" w:rsidR="00ED68A0" w:rsidRDefault="00AE369C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0DF633D8" wp14:editId="392F97E5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B48034" w14:textId="77777777" w:rsidR="004E5710" w:rsidRDefault="004E571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8A21AC"/>
    <w:multiLevelType w:val="hybridMultilevel"/>
    <w:tmpl w:val="8D3E228A"/>
    <w:lvl w:ilvl="0" w:tplc="2C8A24F8">
      <w:start w:val="1"/>
      <w:numFmt w:val="lowerRoman"/>
      <w:lvlText w:val="%1."/>
      <w:lvlJc w:val="left"/>
      <w:pPr>
        <w:ind w:left="1463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23" w:hanging="360"/>
      </w:pPr>
    </w:lvl>
    <w:lvl w:ilvl="2" w:tplc="0809001B" w:tentative="1">
      <w:start w:val="1"/>
      <w:numFmt w:val="lowerRoman"/>
      <w:lvlText w:val="%3."/>
      <w:lvlJc w:val="right"/>
      <w:pPr>
        <w:ind w:left="2543" w:hanging="180"/>
      </w:pPr>
    </w:lvl>
    <w:lvl w:ilvl="3" w:tplc="0809000F" w:tentative="1">
      <w:start w:val="1"/>
      <w:numFmt w:val="decimal"/>
      <w:lvlText w:val="%4."/>
      <w:lvlJc w:val="left"/>
      <w:pPr>
        <w:ind w:left="3263" w:hanging="360"/>
      </w:pPr>
    </w:lvl>
    <w:lvl w:ilvl="4" w:tplc="08090019" w:tentative="1">
      <w:start w:val="1"/>
      <w:numFmt w:val="lowerLetter"/>
      <w:lvlText w:val="%5."/>
      <w:lvlJc w:val="left"/>
      <w:pPr>
        <w:ind w:left="3983" w:hanging="360"/>
      </w:pPr>
    </w:lvl>
    <w:lvl w:ilvl="5" w:tplc="0809001B" w:tentative="1">
      <w:start w:val="1"/>
      <w:numFmt w:val="lowerRoman"/>
      <w:lvlText w:val="%6."/>
      <w:lvlJc w:val="right"/>
      <w:pPr>
        <w:ind w:left="4703" w:hanging="180"/>
      </w:pPr>
    </w:lvl>
    <w:lvl w:ilvl="6" w:tplc="0809000F" w:tentative="1">
      <w:start w:val="1"/>
      <w:numFmt w:val="decimal"/>
      <w:lvlText w:val="%7."/>
      <w:lvlJc w:val="left"/>
      <w:pPr>
        <w:ind w:left="5423" w:hanging="360"/>
      </w:pPr>
    </w:lvl>
    <w:lvl w:ilvl="7" w:tplc="08090019" w:tentative="1">
      <w:start w:val="1"/>
      <w:numFmt w:val="lowerLetter"/>
      <w:lvlText w:val="%8."/>
      <w:lvlJc w:val="left"/>
      <w:pPr>
        <w:ind w:left="6143" w:hanging="360"/>
      </w:pPr>
    </w:lvl>
    <w:lvl w:ilvl="8" w:tplc="0809001B" w:tentative="1">
      <w:start w:val="1"/>
      <w:numFmt w:val="lowerRoman"/>
      <w:lvlText w:val="%9."/>
      <w:lvlJc w:val="right"/>
      <w:pPr>
        <w:ind w:left="6863" w:hanging="180"/>
      </w:pPr>
    </w:lvl>
  </w:abstractNum>
  <w:abstractNum w:abstractNumId="1" w15:restartNumberingAfterBreak="0">
    <w:nsid w:val="33CE1AC4"/>
    <w:multiLevelType w:val="hybridMultilevel"/>
    <w:tmpl w:val="B714FCD8"/>
    <w:lvl w:ilvl="0" w:tplc="0809001B">
      <w:start w:val="1"/>
      <w:numFmt w:val="lowerRoman"/>
      <w:lvlText w:val="%1."/>
      <w:lvlJc w:val="right"/>
      <w:pPr>
        <w:ind w:left="1462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2" w15:restartNumberingAfterBreak="0">
    <w:nsid w:val="3BED264A"/>
    <w:multiLevelType w:val="hybridMultilevel"/>
    <w:tmpl w:val="4CBE8CE6"/>
    <w:lvl w:ilvl="0" w:tplc="040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 w15:restartNumberingAfterBreak="0">
    <w:nsid w:val="3EF9287A"/>
    <w:multiLevelType w:val="hybridMultilevel"/>
    <w:tmpl w:val="AEAA314C"/>
    <w:lvl w:ilvl="0" w:tplc="0809001B">
      <w:start w:val="1"/>
      <w:numFmt w:val="lowerRoman"/>
      <w:lvlText w:val="%1."/>
      <w:lvlJc w:val="right"/>
      <w:pPr>
        <w:ind w:left="1463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218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3" w:hanging="360"/>
      </w:pPr>
      <w:rPr>
        <w:rFonts w:ascii="Wingdings" w:hAnsi="Wingdings" w:hint="default"/>
      </w:rPr>
    </w:lvl>
  </w:abstractNum>
  <w:abstractNum w:abstractNumId="4" w15:restartNumberingAfterBreak="0">
    <w:nsid w:val="414B24EC"/>
    <w:multiLevelType w:val="hybridMultilevel"/>
    <w:tmpl w:val="48C64A8E"/>
    <w:lvl w:ilvl="0" w:tplc="0409000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5" w15:restartNumberingAfterBreak="0">
    <w:nsid w:val="42D76F10"/>
    <w:multiLevelType w:val="hybridMultilevel"/>
    <w:tmpl w:val="52A60036"/>
    <w:lvl w:ilvl="0" w:tplc="B774874E">
      <w:start w:val="1"/>
      <w:numFmt w:val="bullet"/>
      <w:lvlText w:val="-"/>
      <w:lvlJc w:val="left"/>
      <w:pPr>
        <w:ind w:left="720" w:hanging="360"/>
      </w:pPr>
      <w:rPr>
        <w:rFonts w:ascii="Montserrat" w:eastAsiaTheme="majorEastAsia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79296E"/>
    <w:multiLevelType w:val="hybridMultilevel"/>
    <w:tmpl w:val="091E417E"/>
    <w:lvl w:ilvl="0" w:tplc="09F8E8F2">
      <w:start w:val="2"/>
      <w:numFmt w:val="bullet"/>
      <w:lvlText w:val="-"/>
      <w:lvlJc w:val="left"/>
      <w:pPr>
        <w:ind w:left="1103" w:hanging="360"/>
      </w:pPr>
      <w:rPr>
        <w:rFonts w:ascii="Montserrat" w:eastAsia="Times New Roman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82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4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6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8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0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2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4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63" w:hanging="360"/>
      </w:pPr>
      <w:rPr>
        <w:rFonts w:ascii="Wingdings" w:hAnsi="Wingdings" w:hint="default"/>
      </w:rPr>
    </w:lvl>
  </w:abstractNum>
  <w:abstractNum w:abstractNumId="7" w15:restartNumberingAfterBreak="0">
    <w:nsid w:val="53D72EB8"/>
    <w:multiLevelType w:val="hybridMultilevel"/>
    <w:tmpl w:val="DB5872C0"/>
    <w:lvl w:ilvl="0" w:tplc="C2BE9758">
      <w:start w:val="1"/>
      <w:numFmt w:val="bullet"/>
      <w:lvlText w:val=""/>
      <w:lvlJc w:val="left"/>
      <w:pPr>
        <w:ind w:left="720" w:hanging="360"/>
      </w:pPr>
      <w:rPr>
        <w:rFonts w:ascii="Symbol" w:hAnsi="Symbol" w:hint="default"/>
        <w:b/>
        <w:bCs/>
        <w:strike w:val="0"/>
        <w:color w:val="ED1C24"/>
        <w:sz w:val="40"/>
        <w:szCs w:val="40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num w:numId="1" w16cid:durableId="352414600">
    <w:abstractNumId w:val="7"/>
  </w:num>
  <w:num w:numId="2" w16cid:durableId="433280694">
    <w:abstractNumId w:val="4"/>
  </w:num>
  <w:num w:numId="3" w16cid:durableId="1173913457">
    <w:abstractNumId w:val="2"/>
  </w:num>
  <w:num w:numId="4" w16cid:durableId="44641130">
    <w:abstractNumId w:val="3"/>
  </w:num>
  <w:num w:numId="5" w16cid:durableId="402459924">
    <w:abstractNumId w:val="1"/>
  </w:num>
  <w:num w:numId="6" w16cid:durableId="72289277">
    <w:abstractNumId w:val="0"/>
  </w:num>
  <w:num w:numId="7" w16cid:durableId="1086612245">
    <w:abstractNumId w:val="5"/>
  </w:num>
  <w:num w:numId="8" w16cid:durableId="164130829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516E"/>
    <w:rsid w:val="00023791"/>
    <w:rsid w:val="000265A2"/>
    <w:rsid w:val="00032F63"/>
    <w:rsid w:val="00047509"/>
    <w:rsid w:val="00050BD0"/>
    <w:rsid w:val="000555F3"/>
    <w:rsid w:val="00063099"/>
    <w:rsid w:val="000A0DD5"/>
    <w:rsid w:val="000A78E2"/>
    <w:rsid w:val="000C18D5"/>
    <w:rsid w:val="000C2E66"/>
    <w:rsid w:val="000D4A59"/>
    <w:rsid w:val="000E5400"/>
    <w:rsid w:val="00106E91"/>
    <w:rsid w:val="0013059A"/>
    <w:rsid w:val="00136DA3"/>
    <w:rsid w:val="00175F74"/>
    <w:rsid w:val="00183775"/>
    <w:rsid w:val="00192345"/>
    <w:rsid w:val="001B0ED1"/>
    <w:rsid w:val="001C3333"/>
    <w:rsid w:val="001D3811"/>
    <w:rsid w:val="001E3367"/>
    <w:rsid w:val="002078B8"/>
    <w:rsid w:val="00244C36"/>
    <w:rsid w:val="00261395"/>
    <w:rsid w:val="00266179"/>
    <w:rsid w:val="00272F9E"/>
    <w:rsid w:val="002A3619"/>
    <w:rsid w:val="002D2E79"/>
    <w:rsid w:val="00344045"/>
    <w:rsid w:val="00360AAE"/>
    <w:rsid w:val="00363AD9"/>
    <w:rsid w:val="003B7568"/>
    <w:rsid w:val="003C08FD"/>
    <w:rsid w:val="004078B1"/>
    <w:rsid w:val="004240C5"/>
    <w:rsid w:val="00470848"/>
    <w:rsid w:val="004855F3"/>
    <w:rsid w:val="0049368B"/>
    <w:rsid w:val="004C6581"/>
    <w:rsid w:val="004E5710"/>
    <w:rsid w:val="00502372"/>
    <w:rsid w:val="00510E15"/>
    <w:rsid w:val="005202D7"/>
    <w:rsid w:val="005536F7"/>
    <w:rsid w:val="00574E84"/>
    <w:rsid w:val="00594831"/>
    <w:rsid w:val="005A31A5"/>
    <w:rsid w:val="005D305E"/>
    <w:rsid w:val="005F5051"/>
    <w:rsid w:val="006060F2"/>
    <w:rsid w:val="0061531B"/>
    <w:rsid w:val="0062345F"/>
    <w:rsid w:val="0066080F"/>
    <w:rsid w:val="00677C0B"/>
    <w:rsid w:val="006A0279"/>
    <w:rsid w:val="006A30A8"/>
    <w:rsid w:val="006A5F87"/>
    <w:rsid w:val="006A689B"/>
    <w:rsid w:val="006B32B6"/>
    <w:rsid w:val="006B51B0"/>
    <w:rsid w:val="00743DA9"/>
    <w:rsid w:val="0077617C"/>
    <w:rsid w:val="00783367"/>
    <w:rsid w:val="007A4EF5"/>
    <w:rsid w:val="007A513E"/>
    <w:rsid w:val="007D736D"/>
    <w:rsid w:val="007E5C0E"/>
    <w:rsid w:val="00813CF3"/>
    <w:rsid w:val="00832128"/>
    <w:rsid w:val="00851AB7"/>
    <w:rsid w:val="008663A0"/>
    <w:rsid w:val="00892E9F"/>
    <w:rsid w:val="008946FC"/>
    <w:rsid w:val="008B3AA4"/>
    <w:rsid w:val="008E5C06"/>
    <w:rsid w:val="008F6C3C"/>
    <w:rsid w:val="00913D33"/>
    <w:rsid w:val="00935E08"/>
    <w:rsid w:val="0094089A"/>
    <w:rsid w:val="00944876"/>
    <w:rsid w:val="00945A1B"/>
    <w:rsid w:val="0095176D"/>
    <w:rsid w:val="00973ACC"/>
    <w:rsid w:val="009C12D3"/>
    <w:rsid w:val="009D0B64"/>
    <w:rsid w:val="009D4510"/>
    <w:rsid w:val="009D58E9"/>
    <w:rsid w:val="009F3203"/>
    <w:rsid w:val="009F3ADB"/>
    <w:rsid w:val="00A007E0"/>
    <w:rsid w:val="00A72CAD"/>
    <w:rsid w:val="00A8222F"/>
    <w:rsid w:val="00AB2B93"/>
    <w:rsid w:val="00AD41E7"/>
    <w:rsid w:val="00AE369C"/>
    <w:rsid w:val="00AE4568"/>
    <w:rsid w:val="00AE6EA7"/>
    <w:rsid w:val="00AF5071"/>
    <w:rsid w:val="00B06C73"/>
    <w:rsid w:val="00B27DE0"/>
    <w:rsid w:val="00B52B10"/>
    <w:rsid w:val="00B55AE4"/>
    <w:rsid w:val="00BA0FFD"/>
    <w:rsid w:val="00BE6E1C"/>
    <w:rsid w:val="00BF4E0B"/>
    <w:rsid w:val="00BF535C"/>
    <w:rsid w:val="00C22F1C"/>
    <w:rsid w:val="00C26B25"/>
    <w:rsid w:val="00C279F6"/>
    <w:rsid w:val="00C5702B"/>
    <w:rsid w:val="00C84C90"/>
    <w:rsid w:val="00CC580D"/>
    <w:rsid w:val="00CF760B"/>
    <w:rsid w:val="00D1046D"/>
    <w:rsid w:val="00D91DB0"/>
    <w:rsid w:val="00DC006D"/>
    <w:rsid w:val="00DD1630"/>
    <w:rsid w:val="00DD7690"/>
    <w:rsid w:val="00E11E02"/>
    <w:rsid w:val="00E33B40"/>
    <w:rsid w:val="00E63962"/>
    <w:rsid w:val="00E86685"/>
    <w:rsid w:val="00E938FF"/>
    <w:rsid w:val="00ED68A0"/>
    <w:rsid w:val="00EF34ED"/>
    <w:rsid w:val="00F05889"/>
    <w:rsid w:val="00F12F80"/>
    <w:rsid w:val="00F13662"/>
    <w:rsid w:val="00F368B6"/>
    <w:rsid w:val="00F37C7F"/>
    <w:rsid w:val="00F43A94"/>
    <w:rsid w:val="00F46076"/>
    <w:rsid w:val="00F866DA"/>
    <w:rsid w:val="00FA5C7B"/>
    <w:rsid w:val="00FD4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Normal1">
    <w:name w:val="Normal1"/>
    <w:basedOn w:val="Normal"/>
    <w:rsid w:val="00047509"/>
    <w:pPr>
      <w:spacing w:before="60" w:after="60" w:line="240" w:lineRule="auto"/>
      <w:jc w:val="both"/>
    </w:pPr>
    <w:rPr>
      <w:rFonts w:ascii="Trebuchet MS" w:eastAsia="Times New Roman" w:hAnsi="Trebuchet MS" w:cs="Times New Roman"/>
      <w:color w:val="auto"/>
      <w:sz w:val="20"/>
      <w:lang w:val="ro-RO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47509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47509"/>
    <w:rPr>
      <w:rFonts w:ascii="Times New Roman" w:eastAsia="Times New Roman" w:hAnsi="Times New Roman" w:cs="Times New Roman"/>
      <w:szCs w:val="20"/>
      <w:lang w:val="ro-RO" w:eastAsia="ro-RO"/>
    </w:rPr>
  </w:style>
  <w:style w:type="table" w:styleId="TableGrid">
    <w:name w:val="Table Grid"/>
    <w:basedOn w:val="TableNormal"/>
    <w:rsid w:val="00047509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9D0B64"/>
  </w:style>
  <w:style w:type="paragraph" w:styleId="FootnoteText">
    <w:name w:val="footnote text"/>
    <w:basedOn w:val="Normal"/>
    <w:link w:val="FootnoteTextChar"/>
    <w:uiPriority w:val="99"/>
    <w:semiHidden/>
    <w:unhideWhenUsed/>
    <w:rsid w:val="00BF535C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F535C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F535C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BF535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F535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F535C"/>
    <w:rPr>
      <w:color w:val="954F72" w:themeColor="followedHyperlink"/>
      <w:u w:val="single"/>
    </w:rPr>
  </w:style>
  <w:style w:type="paragraph" w:customStyle="1" w:styleId="CM1">
    <w:name w:val="CM1"/>
    <w:basedOn w:val="Normal"/>
    <w:next w:val="Normal"/>
    <w:uiPriority w:val="99"/>
    <w:rsid w:val="009F3ADB"/>
    <w:pPr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color w:val="auto"/>
      <w:lang w:val="en-GB"/>
    </w:rPr>
  </w:style>
  <w:style w:type="paragraph" w:customStyle="1" w:styleId="CM3">
    <w:name w:val="CM3"/>
    <w:basedOn w:val="Normal"/>
    <w:next w:val="Normal"/>
    <w:uiPriority w:val="99"/>
    <w:rsid w:val="009F3ADB"/>
    <w:pPr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color w:val="auto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D70D0F-995C-7748-8321-23F4E09EB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4</Pages>
  <Words>1334</Words>
  <Characters>7608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31</cp:revision>
  <cp:lastPrinted>2022-10-03T11:22:00Z</cp:lastPrinted>
  <dcterms:created xsi:type="dcterms:W3CDTF">2022-12-28T18:04:00Z</dcterms:created>
  <dcterms:modified xsi:type="dcterms:W3CDTF">2023-10-17T11:46:00Z</dcterms:modified>
</cp:coreProperties>
</file>